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329D9" w:rsidP="004329D9">
      <w:pPr>
        <w:jc w:val="center"/>
        <w:rPr>
          <w:rFonts w:ascii="Arial" w:hAnsi="Arial" w:cs="Arial" w:hint="eastAsia"/>
          <w:b/>
          <w:bCs/>
          <w:sz w:val="36"/>
          <w:szCs w:val="36"/>
        </w:rPr>
      </w:pPr>
      <w:r w:rsidRPr="004329D9">
        <w:rPr>
          <w:rFonts w:ascii="Arial" w:hAnsi="Arial" w:cs="Arial"/>
          <w:b/>
          <w:bCs/>
          <w:sz w:val="36"/>
          <w:szCs w:val="36"/>
        </w:rPr>
        <w:t>中共中央办公厅</w:t>
      </w:r>
      <w:r w:rsidRPr="004329D9">
        <w:rPr>
          <w:rFonts w:ascii="Arial" w:hAnsi="Arial" w:cs="Arial"/>
          <w:b/>
          <w:bCs/>
          <w:sz w:val="36"/>
          <w:szCs w:val="36"/>
        </w:rPr>
        <w:t xml:space="preserve"> </w:t>
      </w:r>
      <w:r w:rsidRPr="004329D9">
        <w:rPr>
          <w:rFonts w:ascii="Arial" w:hAnsi="Arial" w:cs="Arial"/>
          <w:b/>
          <w:bCs/>
          <w:sz w:val="36"/>
          <w:szCs w:val="36"/>
        </w:rPr>
        <w:t>国务院办公厅印发</w:t>
      </w:r>
      <w:r w:rsidRPr="004329D9">
        <w:rPr>
          <w:rFonts w:ascii="Arial" w:hAnsi="Arial" w:cs="Arial"/>
          <w:b/>
          <w:bCs/>
          <w:sz w:val="36"/>
          <w:szCs w:val="36"/>
        </w:rPr>
        <w:br/>
      </w:r>
      <w:r w:rsidRPr="004329D9">
        <w:rPr>
          <w:rFonts w:ascii="Arial" w:hAnsi="Arial" w:cs="Arial"/>
          <w:b/>
          <w:bCs/>
          <w:sz w:val="36"/>
          <w:szCs w:val="36"/>
        </w:rPr>
        <w:t>《关于进一步完善中央财政科研项目资金管理</w:t>
      </w:r>
      <w:r w:rsidRPr="004329D9">
        <w:rPr>
          <w:rFonts w:ascii="Arial" w:hAnsi="Arial" w:cs="Arial"/>
          <w:b/>
          <w:bCs/>
          <w:sz w:val="36"/>
          <w:szCs w:val="36"/>
        </w:rPr>
        <w:br/>
      </w:r>
      <w:r w:rsidRPr="004329D9">
        <w:rPr>
          <w:rFonts w:ascii="Arial" w:hAnsi="Arial" w:cs="Arial"/>
          <w:b/>
          <w:bCs/>
          <w:sz w:val="36"/>
          <w:szCs w:val="36"/>
        </w:rPr>
        <w:t>等政策的若干意见》</w:t>
      </w:r>
    </w:p>
    <w:p w:rsidR="004329D9" w:rsidRPr="004329D9" w:rsidRDefault="004329D9" w:rsidP="004329D9">
      <w:pPr>
        <w:jc w:val="center"/>
        <w:rPr>
          <w:rFonts w:ascii="Arial" w:hAnsi="Arial" w:cs="Arial" w:hint="eastAsia"/>
          <w:b/>
          <w:bCs/>
          <w:sz w:val="36"/>
          <w:szCs w:val="36"/>
        </w:rPr>
      </w:pPr>
    </w:p>
    <w:p w:rsidR="004329D9" w:rsidRPr="004329D9" w:rsidRDefault="004329D9" w:rsidP="004329D9">
      <w:pPr>
        <w:pStyle w:val="a5"/>
        <w:spacing w:line="432" w:lineRule="auto"/>
        <w:ind w:firstLineChars="200" w:firstLine="480"/>
        <w:rPr>
          <w:rFonts w:asciiTheme="minorEastAsia" w:eastAsiaTheme="minorEastAsia" w:hAnsiTheme="minorEastAsia" w:cs="Arial"/>
        </w:rPr>
      </w:pPr>
      <w:r w:rsidRPr="004329D9">
        <w:rPr>
          <w:rFonts w:asciiTheme="minorEastAsia" w:eastAsiaTheme="minorEastAsia" w:hAnsiTheme="minorEastAsia" w:cs="Arial"/>
        </w:rPr>
        <w:t>近日，中共中央办公厅、国务院办公厅印发了《关于进一步完善中央财政科研项目资金管理等政策的若干意见》，并发出通知，要求各地区各部门结合实际认真贯彻落实。</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《关于进一步完善中央财政科研项目资金管理等政策的若干意见》全文如下。</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w:t>
      </w:r>
      <w:r w:rsidRPr="004329D9">
        <w:rPr>
          <w:rStyle w:val="a6"/>
          <w:rFonts w:asciiTheme="minorEastAsia" w:eastAsiaTheme="minorEastAsia" w:hAnsiTheme="minorEastAsia" w:cs="Arial"/>
        </w:rPr>
        <w:t>一、总体要求</w:t>
      </w:r>
      <w:r w:rsidRPr="004329D9">
        <w:rPr>
          <w:rFonts w:asciiTheme="minorEastAsia" w:eastAsiaTheme="minorEastAsia" w:hAnsiTheme="minorEastAsia" w:cs="Arial"/>
        </w:rPr>
        <w:t> </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lastRenderedPageBreak/>
        <w:t xml:space="preserve">　　——坚持以人为本。以调动科研人员积极性和创造性为出发点和落脚点，强化激励机制，加大激励力度，激发创新创造活力。</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——坚持遵循规律。按照科研活动规律和财政预算管理要求，完善管理政策，优化管理流程，改进管理方式，适应科研活动实际需要。</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——坚持政策落实落地。细化实化政策规定，加强督查，狠抓落实，打通政策执行中的“堵点”，增强科研人员改革的成就感和获得感。</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w:t>
      </w:r>
      <w:r w:rsidRPr="004329D9">
        <w:rPr>
          <w:rStyle w:val="a6"/>
          <w:rFonts w:asciiTheme="minorEastAsia" w:eastAsiaTheme="minorEastAsia" w:hAnsiTheme="minorEastAsia" w:cs="Arial"/>
        </w:rPr>
        <w:t>二、改进中央财政科研项目资金管理</w:t>
      </w:r>
      <w:r w:rsidRPr="004329D9">
        <w:rPr>
          <w:rFonts w:asciiTheme="minorEastAsia" w:eastAsiaTheme="minorEastAsia" w:hAnsiTheme="minorEastAsia" w:cs="Arial"/>
        </w:rPr>
        <w:t> </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一）简化预算编制，下放预算调剂权限。根据科研活动规律和特点，改进预算编制方法，实行部门预算批复前项目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加大对科研人</w:t>
      </w:r>
      <w:r w:rsidRPr="004329D9">
        <w:rPr>
          <w:rFonts w:asciiTheme="minorEastAsia" w:eastAsiaTheme="minorEastAsia" w:hAnsiTheme="minorEastAsia" w:cs="Arial"/>
        </w:rPr>
        <w:lastRenderedPageBreak/>
        <w:t>员的激励力度，取消绩效支出比例限制。项目承担单位在统筹安排间接费用时，要处理好合理分摊间接成本和对科研人员激励的关系，绩效支出安排与科研人员在项目工作中的实际贡献挂钩。</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四）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（五）自主规范管理横向经费。项目承担单位以市场委托方式取得的横向经费，纳入单位财务统一管理，由项目承担单位按照委托方要求或合同约定管理使用。</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w:t>
      </w:r>
      <w:r w:rsidRPr="004329D9">
        <w:rPr>
          <w:rStyle w:val="a6"/>
          <w:rFonts w:asciiTheme="minorEastAsia" w:eastAsiaTheme="minorEastAsia" w:hAnsiTheme="minorEastAsia" w:cs="Arial"/>
        </w:rPr>
        <w:t>三、完善中央高校、科研院所差旅会议管理</w:t>
      </w:r>
      <w:r w:rsidRPr="004329D9">
        <w:rPr>
          <w:rFonts w:asciiTheme="minorEastAsia" w:eastAsiaTheme="minorEastAsia" w:hAnsiTheme="minorEastAsia" w:cs="Arial"/>
        </w:rPr>
        <w:t> </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lastRenderedPageBreak/>
        <w:t xml:space="preserve">　　（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w:t>
      </w:r>
      <w:r w:rsidRPr="004329D9">
        <w:rPr>
          <w:rStyle w:val="a6"/>
          <w:rFonts w:asciiTheme="minorEastAsia" w:eastAsiaTheme="minorEastAsia" w:hAnsiTheme="minorEastAsia" w:cs="Arial"/>
        </w:rPr>
        <w:t>四、完善中央高校、科研院所科研仪器设备采购管理</w:t>
      </w:r>
      <w:r w:rsidRPr="004329D9">
        <w:rPr>
          <w:rFonts w:asciiTheme="minorEastAsia" w:eastAsiaTheme="minorEastAsia" w:hAnsiTheme="minorEastAsia" w:cs="Arial"/>
        </w:rPr>
        <w:t> </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（二）优化进口仪器设备采购服务。对中央高校、科研院所采购进口仪器设备实行备案制管理。继续落实进口科研教学用品免税政策。</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w:t>
      </w:r>
      <w:r w:rsidRPr="004329D9">
        <w:rPr>
          <w:rStyle w:val="a6"/>
          <w:rFonts w:asciiTheme="minorEastAsia" w:eastAsiaTheme="minorEastAsia" w:hAnsiTheme="minorEastAsia" w:cs="Arial"/>
        </w:rPr>
        <w:t>五、完善中央高校、科研院所基本建设项目管理</w:t>
      </w:r>
      <w:r w:rsidRPr="004329D9">
        <w:rPr>
          <w:rFonts w:asciiTheme="minorEastAsia" w:eastAsiaTheme="minorEastAsia" w:hAnsiTheme="minorEastAsia" w:cs="Arial"/>
        </w:rPr>
        <w:t> </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（二）简化中央高校、科研院所基本建设项目审批程序。中央高校、科研院所主管部门要指导中央高校、科研院所编制五年建设规划，对列入规划的基本建</w:t>
      </w:r>
      <w:r w:rsidRPr="004329D9">
        <w:rPr>
          <w:rFonts w:asciiTheme="minorEastAsia" w:eastAsiaTheme="minorEastAsia" w:hAnsiTheme="minorEastAsia" w:cs="Arial"/>
        </w:rPr>
        <w:lastRenderedPageBreak/>
        <w:t>设项目不再审批项目建议书。简化中央高校、科研院所基本建设项目城乡规划、用地以及环评、能评等审批手续，缩短审批周期。</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w:t>
      </w:r>
      <w:r w:rsidRPr="004329D9">
        <w:rPr>
          <w:rStyle w:val="a6"/>
          <w:rFonts w:asciiTheme="minorEastAsia" w:eastAsiaTheme="minorEastAsia" w:hAnsiTheme="minorEastAsia" w:cs="Arial"/>
        </w:rPr>
        <w:t>六、规范管理，改进服务</w:t>
      </w:r>
      <w:r w:rsidRPr="004329D9">
        <w:rPr>
          <w:rFonts w:asciiTheme="minorEastAsia" w:eastAsiaTheme="minorEastAsia" w:hAnsiTheme="minorEastAsia" w:cs="Arial"/>
        </w:rPr>
        <w:t> </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w:t>
      </w:r>
      <w:r w:rsidRPr="004329D9">
        <w:rPr>
          <w:rFonts w:asciiTheme="minorEastAsia" w:eastAsiaTheme="minorEastAsia" w:hAnsiTheme="minorEastAsia" w:cs="Arial"/>
        </w:rPr>
        <w:lastRenderedPageBreak/>
        <w:t>动中无法取得发票或财政性票据，以及邀请外国专家来华参加学术交流发生费用等的报销问题。</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w:t>
      </w:r>
      <w:r w:rsidRPr="004329D9">
        <w:rPr>
          <w:rStyle w:val="a6"/>
          <w:rFonts w:asciiTheme="minorEastAsia" w:eastAsiaTheme="minorEastAsia" w:hAnsiTheme="minorEastAsia" w:cs="Arial"/>
        </w:rPr>
        <w:t>七、加强制度建设和工作督查，确保政策措施落地见效</w:t>
      </w:r>
      <w:r w:rsidRPr="004329D9">
        <w:rPr>
          <w:rFonts w:asciiTheme="minorEastAsia" w:eastAsiaTheme="minorEastAsia" w:hAnsiTheme="minorEastAsia" w:cs="Arial"/>
        </w:rPr>
        <w:t> </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2016年9月1日前，中央高校、科研院所要制定出台差旅费、会议费内部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rsidR="004329D9" w:rsidRPr="004329D9" w:rsidRDefault="004329D9" w:rsidP="004329D9">
      <w:pPr>
        <w:pStyle w:val="a5"/>
        <w:spacing w:line="432" w:lineRule="auto"/>
        <w:rPr>
          <w:rFonts w:asciiTheme="minorEastAsia" w:eastAsiaTheme="minorEastAsia" w:hAnsiTheme="minorEastAsia" w:cs="Arial"/>
        </w:rPr>
      </w:pPr>
      <w:r w:rsidRPr="004329D9">
        <w:rPr>
          <w:rFonts w:asciiTheme="minorEastAsia" w:eastAsiaTheme="minorEastAsia" w:hAnsiTheme="minorEastAsia" w:cs="Arial"/>
        </w:rPr>
        <w:t xml:space="preserve">　　财政部、中央级社科类科研项目主管部门要结合社会科学研究的规律和特点，参照本意见尽快修订中央级社科类科研项目资金管理办法。</w:t>
      </w:r>
    </w:p>
    <w:p w:rsidR="004329D9" w:rsidRPr="004329D9" w:rsidRDefault="004329D9" w:rsidP="004329D9">
      <w:pPr>
        <w:pStyle w:val="a5"/>
        <w:spacing w:line="432" w:lineRule="auto"/>
        <w:rPr>
          <w:rFonts w:asciiTheme="minorEastAsia" w:eastAsiaTheme="minorEastAsia" w:hAnsiTheme="minorEastAsia" w:cs="Arial" w:hint="eastAsia"/>
        </w:rPr>
      </w:pPr>
      <w:r w:rsidRPr="004329D9">
        <w:rPr>
          <w:rFonts w:asciiTheme="minorEastAsia" w:eastAsiaTheme="minorEastAsia" w:hAnsiTheme="minorEastAsia" w:cs="Arial"/>
        </w:rPr>
        <w:t xml:space="preserve">　　各地区要参照本意见精神，结合实际，加快推进科研项目资金管理改革等各项工作。</w:t>
      </w:r>
      <w:r w:rsidRPr="004329D9">
        <w:rPr>
          <w:rFonts w:asciiTheme="minorEastAsia" w:eastAsiaTheme="minorEastAsia" w:hAnsiTheme="minorEastAsia" w:cs="Arial" w:hint="eastAsia"/>
        </w:rPr>
        <w:t>（</w:t>
      </w:r>
      <w:r w:rsidRPr="004329D9">
        <w:rPr>
          <w:rFonts w:asciiTheme="minorEastAsia" w:eastAsiaTheme="minorEastAsia" w:hAnsiTheme="minorEastAsia" w:hint="eastAsia"/>
        </w:rPr>
        <w:t>原文详见：</w:t>
      </w:r>
    </w:p>
    <w:p w:rsidR="004329D9" w:rsidRPr="004329D9" w:rsidRDefault="004329D9">
      <w:hyperlink r:id="rId6" w:history="1">
        <w:r w:rsidRPr="00234D87">
          <w:rPr>
            <w:rStyle w:val="a7"/>
          </w:rPr>
          <w:t>http://www.mof.gov.cn/zhengwuxinxi/caizhengxinwen/201608/t20160801_2370463.htm</w:t>
        </w:r>
      </w:hyperlink>
      <w:r>
        <w:rPr>
          <w:rFonts w:hint="eastAsia"/>
        </w:rPr>
        <w:t xml:space="preserve"> </w:t>
      </w:r>
      <w:r>
        <w:rPr>
          <w:rFonts w:hint="eastAsia"/>
        </w:rPr>
        <w:t>）</w:t>
      </w:r>
    </w:p>
    <w:sectPr w:rsidR="004329D9" w:rsidRPr="004329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061" w:rsidRDefault="00AE5061" w:rsidP="004329D9">
      <w:r>
        <w:separator/>
      </w:r>
    </w:p>
  </w:endnote>
  <w:endnote w:type="continuationSeparator" w:id="1">
    <w:p w:rsidR="00AE5061" w:rsidRDefault="00AE5061" w:rsidP="004329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061" w:rsidRDefault="00AE5061" w:rsidP="004329D9">
      <w:r>
        <w:separator/>
      </w:r>
    </w:p>
  </w:footnote>
  <w:footnote w:type="continuationSeparator" w:id="1">
    <w:p w:rsidR="00AE5061" w:rsidRDefault="00AE5061" w:rsidP="004329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29D9"/>
    <w:rsid w:val="004329D9"/>
    <w:rsid w:val="00AE50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29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29D9"/>
    <w:rPr>
      <w:sz w:val="18"/>
      <w:szCs w:val="18"/>
    </w:rPr>
  </w:style>
  <w:style w:type="paragraph" w:styleId="a4">
    <w:name w:val="footer"/>
    <w:basedOn w:val="a"/>
    <w:link w:val="Char0"/>
    <w:uiPriority w:val="99"/>
    <w:semiHidden/>
    <w:unhideWhenUsed/>
    <w:rsid w:val="004329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29D9"/>
    <w:rPr>
      <w:sz w:val="18"/>
      <w:szCs w:val="18"/>
    </w:rPr>
  </w:style>
  <w:style w:type="paragraph" w:styleId="a5">
    <w:name w:val="Normal (Web)"/>
    <w:basedOn w:val="a"/>
    <w:uiPriority w:val="99"/>
    <w:unhideWhenUsed/>
    <w:rsid w:val="004329D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329D9"/>
    <w:rPr>
      <w:b/>
      <w:bCs/>
    </w:rPr>
  </w:style>
  <w:style w:type="character" w:styleId="a7">
    <w:name w:val="Hyperlink"/>
    <w:basedOn w:val="a0"/>
    <w:uiPriority w:val="99"/>
    <w:unhideWhenUsed/>
    <w:rsid w:val="004329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2175292">
      <w:bodyDiv w:val="1"/>
      <w:marLeft w:val="0"/>
      <w:marRight w:val="0"/>
      <w:marTop w:val="0"/>
      <w:marBottom w:val="0"/>
      <w:divBdr>
        <w:top w:val="none" w:sz="0" w:space="0" w:color="auto"/>
        <w:left w:val="none" w:sz="0" w:space="0" w:color="auto"/>
        <w:bottom w:val="none" w:sz="0" w:space="0" w:color="auto"/>
        <w:right w:val="none" w:sz="0" w:space="0" w:color="auto"/>
      </w:divBdr>
      <w:divsChild>
        <w:div w:id="555700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gov.cn/zhengwuxinxi/caizhengxinwen/201608/t20160801_237046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623</Words>
  <Characters>3552</Characters>
  <Application>Microsoft Office Word</Application>
  <DocSecurity>0</DocSecurity>
  <Lines>29</Lines>
  <Paragraphs>8</Paragraphs>
  <ScaleCrop>false</ScaleCrop>
  <Company>微软中国</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2016-08-12T14:02:00Z</dcterms:created>
  <dcterms:modified xsi:type="dcterms:W3CDTF">2016-08-12T14:04:00Z</dcterms:modified>
</cp:coreProperties>
</file>