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F3C5A">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湖北省地方标准编制说明</w:t>
      </w:r>
    </w:p>
    <w:p w14:paraId="4BF3B4A3">
      <w:pPr>
        <w:adjustRightInd w:val="0"/>
        <w:snapToGrid w:val="0"/>
        <w:spacing w:line="300" w:lineRule="exact"/>
        <w:jc w:val="right"/>
        <w:rPr>
          <w:rFonts w:ascii="方正小标宋简体" w:eastAsia="方正小标宋简体"/>
          <w:color w:val="000000"/>
          <w:sz w:val="44"/>
          <w:szCs w:val="44"/>
        </w:rPr>
      </w:pPr>
    </w:p>
    <w:p w14:paraId="350E8683">
      <w:pPr>
        <w:adjustRightInd w:val="0"/>
        <w:snapToGrid w:val="0"/>
        <w:spacing w:line="560" w:lineRule="exact"/>
        <w:jc w:val="righ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年   月   日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562"/>
        <w:gridCol w:w="1374"/>
        <w:gridCol w:w="2516"/>
      </w:tblGrid>
      <w:tr w14:paraId="45DC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1215" w:type="pct"/>
            <w:vAlign w:val="center"/>
          </w:tcPr>
          <w:p w14:paraId="7DDC1BC8">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3784" w:type="pct"/>
            <w:gridSpan w:val="3"/>
            <w:vAlign w:val="center"/>
          </w:tcPr>
          <w:p w14:paraId="24E88E14">
            <w:pPr>
              <w:adjustRightInd w:val="0"/>
              <w:snapToGrid w:val="0"/>
              <w:spacing w:line="360" w:lineRule="exact"/>
              <w:rPr>
                <w:rFonts w:ascii="方正仿宋_GBK" w:hAnsi="宋体" w:eastAsia="方正仿宋_GBK"/>
                <w:color w:val="000000"/>
                <w:sz w:val="28"/>
                <w:szCs w:val="32"/>
              </w:rPr>
            </w:pPr>
            <w:r>
              <w:rPr>
                <w:rFonts w:hint="eastAsia" w:ascii="仿宋_GB2312" w:eastAsia="仿宋_GB2312"/>
                <w:sz w:val="28"/>
                <w:szCs w:val="28"/>
              </w:rPr>
              <w:t>植物园科普景观设计规范</w:t>
            </w:r>
          </w:p>
        </w:tc>
      </w:tr>
      <w:tr w14:paraId="2827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215" w:type="pct"/>
            <w:vAlign w:val="center"/>
          </w:tcPr>
          <w:p w14:paraId="66689666">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被修订或整合</w:t>
            </w:r>
          </w:p>
          <w:p w14:paraId="5E8D2330">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1503" w:type="pct"/>
            <w:vAlign w:val="center"/>
          </w:tcPr>
          <w:p w14:paraId="368D873B">
            <w:pPr>
              <w:adjustRightInd w:val="0"/>
              <w:snapToGrid w:val="0"/>
              <w:spacing w:line="360" w:lineRule="exact"/>
              <w:rPr>
                <w:rFonts w:ascii="方正仿宋_GBK" w:hAnsi="宋体" w:eastAsia="方正仿宋_GBK"/>
                <w:color w:val="000000"/>
                <w:sz w:val="28"/>
                <w:szCs w:val="32"/>
              </w:rPr>
            </w:pPr>
          </w:p>
        </w:tc>
        <w:tc>
          <w:tcPr>
            <w:tcW w:w="806" w:type="pct"/>
            <w:vAlign w:val="center"/>
          </w:tcPr>
          <w:p w14:paraId="4F81A512">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被代替</w:t>
            </w:r>
          </w:p>
          <w:p w14:paraId="2D18B199">
            <w:pPr>
              <w:adjustRightInd w:val="0"/>
              <w:snapToGrid w:val="0"/>
              <w:spacing w:line="360" w:lineRule="exact"/>
              <w:rPr>
                <w:rFonts w:ascii="方正仿宋_GBK" w:hAnsi="宋体" w:eastAsia="方正仿宋_GBK"/>
                <w:color w:val="000000"/>
                <w:sz w:val="28"/>
                <w:szCs w:val="32"/>
              </w:rPr>
            </w:pPr>
            <w:r>
              <w:rPr>
                <w:rFonts w:hint="eastAsia" w:ascii="方正仿宋_GBK" w:eastAsia="方正仿宋_GBK"/>
                <w:color w:val="000000"/>
                <w:sz w:val="28"/>
                <w:szCs w:val="32"/>
              </w:rPr>
              <w:t>标准编号</w:t>
            </w:r>
          </w:p>
        </w:tc>
        <w:tc>
          <w:tcPr>
            <w:tcW w:w="1475" w:type="pct"/>
            <w:vAlign w:val="center"/>
          </w:tcPr>
          <w:p w14:paraId="3F126C0C">
            <w:pPr>
              <w:adjustRightInd w:val="0"/>
              <w:snapToGrid w:val="0"/>
              <w:spacing w:line="360" w:lineRule="exact"/>
              <w:rPr>
                <w:rFonts w:ascii="方正仿宋_GBK" w:hAnsi="宋体" w:eastAsia="方正仿宋_GBK"/>
                <w:color w:val="000000"/>
                <w:sz w:val="28"/>
                <w:szCs w:val="32"/>
              </w:rPr>
            </w:pPr>
          </w:p>
        </w:tc>
      </w:tr>
      <w:tr w14:paraId="175A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3" w:hRule="atLeast"/>
          <w:jc w:val="center"/>
        </w:trPr>
        <w:tc>
          <w:tcPr>
            <w:tcW w:w="1215" w:type="pct"/>
            <w:vAlign w:val="center"/>
          </w:tcPr>
          <w:p w14:paraId="42FDC68A">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起草单位</w:t>
            </w:r>
          </w:p>
          <w:p w14:paraId="09A6618E">
            <w:pPr>
              <w:adjustRightInd w:val="0"/>
              <w:snapToGrid w:val="0"/>
              <w:spacing w:line="360" w:lineRule="exact"/>
              <w:jc w:val="distribute"/>
              <w:rPr>
                <w:rFonts w:ascii="方正仿宋_GBK" w:eastAsia="方正仿宋_GBK"/>
                <w:color w:val="000000"/>
                <w:sz w:val="28"/>
                <w:szCs w:val="32"/>
              </w:rPr>
            </w:pPr>
            <w:r>
              <w:rPr>
                <w:rFonts w:hint="eastAsia" w:ascii="方正仿宋_GBK" w:hAnsi="宋体" w:eastAsia="方正仿宋_GBK"/>
                <w:color w:val="000000"/>
                <w:sz w:val="28"/>
                <w:szCs w:val="32"/>
              </w:rPr>
              <w:t>（盖章）</w:t>
            </w:r>
          </w:p>
        </w:tc>
        <w:tc>
          <w:tcPr>
            <w:tcW w:w="3784" w:type="pct"/>
            <w:gridSpan w:val="3"/>
            <w:vAlign w:val="center"/>
          </w:tcPr>
          <w:p w14:paraId="6F4A39AE">
            <w:pPr>
              <w:adjustRightInd w:val="0"/>
              <w:snapToGrid w:val="0"/>
              <w:spacing w:line="360" w:lineRule="exact"/>
              <w:rPr>
                <w:rFonts w:hint="eastAsia" w:ascii="方正仿宋_GBK" w:eastAsia="方正仿宋_GBK"/>
                <w:i/>
                <w:iCs/>
                <w:color w:val="000000"/>
                <w:sz w:val="28"/>
                <w:szCs w:val="32"/>
              </w:rPr>
            </w:pPr>
            <w:r>
              <w:rPr>
                <w:rFonts w:hint="eastAsia" w:ascii="方正仿宋_GBK" w:eastAsia="方正仿宋_GBK"/>
                <w:i/>
                <w:iCs/>
                <w:color w:val="000000"/>
                <w:sz w:val="28"/>
                <w:szCs w:val="32"/>
              </w:rPr>
              <w:t>（与标准文本前言中的起草单位表述一致，以牵头起草单位为第一顺位按序排列，并加盖公章。）</w:t>
            </w:r>
          </w:p>
          <w:p w14:paraId="1182F008">
            <w:pPr>
              <w:adjustRightInd w:val="0"/>
              <w:snapToGrid w:val="0"/>
              <w:spacing w:line="360" w:lineRule="exact"/>
              <w:rPr>
                <w:rFonts w:hint="eastAsia" w:ascii="仿宋_GB2312" w:eastAsia="仿宋_GB2312"/>
                <w:sz w:val="28"/>
                <w:szCs w:val="28"/>
                <w:lang w:eastAsia="zh-CN"/>
              </w:rPr>
            </w:pPr>
            <w:r>
              <w:rPr>
                <w:rFonts w:hint="eastAsia" w:ascii="仿宋_GB2312" w:eastAsia="仿宋_GB2312"/>
                <w:sz w:val="28"/>
                <w:szCs w:val="28"/>
              </w:rPr>
              <w:t>中国科学院武汉植物园</w:t>
            </w:r>
            <w:r>
              <w:rPr>
                <w:rFonts w:hint="eastAsia" w:ascii="仿宋_GB2312" w:eastAsia="仿宋_GB2312"/>
                <w:sz w:val="28"/>
                <w:szCs w:val="28"/>
                <w:lang w:eastAsia="zh-CN"/>
              </w:rPr>
              <w:t>、</w:t>
            </w:r>
            <w:r>
              <w:rPr>
                <w:rFonts w:hint="eastAsia" w:ascii="仿宋_GB2312" w:eastAsia="仿宋_GB2312"/>
                <w:sz w:val="28"/>
                <w:szCs w:val="28"/>
              </w:rPr>
              <w:t>湖北省青少年科技教育协会</w:t>
            </w:r>
          </w:p>
          <w:p w14:paraId="5843C0BD">
            <w:pPr>
              <w:adjustRightInd w:val="0"/>
              <w:snapToGrid w:val="0"/>
              <w:spacing w:line="360" w:lineRule="exact"/>
              <w:rPr>
                <w:rFonts w:hint="eastAsia" w:ascii="方正仿宋_GBK" w:eastAsia="方正仿宋_GBK"/>
                <w:i/>
                <w:iCs/>
                <w:color w:val="000000"/>
                <w:sz w:val="28"/>
                <w:szCs w:val="32"/>
              </w:rPr>
            </w:pPr>
          </w:p>
        </w:tc>
      </w:tr>
      <w:tr w14:paraId="5BA6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gridSpan w:val="4"/>
          </w:tcPr>
          <w:p w14:paraId="615BE1C8">
            <w:pPr>
              <w:adjustRightInd w:val="0"/>
              <w:snapToGrid w:val="0"/>
              <w:spacing w:line="360" w:lineRule="exact"/>
              <w:rPr>
                <w:rFonts w:hint="eastAsia" w:ascii="方正仿宋_GBK" w:hAnsi="宋体" w:eastAsia="方正仿宋_GBK"/>
                <w:color w:val="000000"/>
                <w:sz w:val="28"/>
                <w:szCs w:val="32"/>
              </w:rPr>
            </w:pPr>
            <w:r>
              <w:rPr>
                <w:rFonts w:hint="eastAsia" w:ascii="方正仿宋_GBK" w:hAnsi="宋体" w:eastAsia="方正仿宋_GBK"/>
                <w:color w:val="000000"/>
                <w:sz w:val="28"/>
                <w:szCs w:val="32"/>
              </w:rPr>
              <w:t>1.项目简介：</w:t>
            </w:r>
          </w:p>
          <w:p w14:paraId="4A1B9577">
            <w:pPr>
              <w:spacing w:line="360" w:lineRule="exact"/>
              <w:rPr>
                <w:rFonts w:hint="eastAsia" w:ascii="方正仿宋_GBK" w:hAnsi="仿宋_GB2312" w:eastAsia="方正仿宋_GBK" w:cs="仿宋_GB2312"/>
                <w:i/>
                <w:iCs/>
                <w:sz w:val="28"/>
                <w:szCs w:val="32"/>
              </w:rPr>
            </w:pPr>
            <w:r>
              <w:rPr>
                <w:rFonts w:hint="eastAsia" w:ascii="方正仿宋_GBK" w:hAnsi="宋体" w:eastAsia="方正仿宋_GBK"/>
                <w:i/>
                <w:iCs/>
                <w:color w:val="000000"/>
                <w:sz w:val="28"/>
                <w:szCs w:val="32"/>
              </w:rPr>
              <w:t>（包含研究背景、政策依据，</w:t>
            </w:r>
            <w:r>
              <w:rPr>
                <w:rFonts w:hint="eastAsia" w:ascii="方正仿宋_GBK" w:eastAsia="方正仿宋_GBK"/>
                <w:i/>
                <w:iCs/>
                <w:color w:val="000000"/>
                <w:sz w:val="28"/>
                <w:szCs w:val="32"/>
              </w:rPr>
              <w:t>标准的主要内容以及</w:t>
            </w:r>
            <w:r>
              <w:rPr>
                <w:rFonts w:hint="eastAsia" w:ascii="方正仿宋_GBK" w:hAnsi="仿宋_GB2312" w:eastAsia="方正仿宋_GBK" w:cs="仿宋_GB2312"/>
                <w:i/>
                <w:iCs/>
                <w:sz w:val="28"/>
                <w:szCs w:val="32"/>
              </w:rPr>
              <w:t>与相关法律法规、产业政策的符合性，与相关国家标准和行业标准的协调性。）</w:t>
            </w:r>
          </w:p>
          <w:p w14:paraId="5512BF16">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（一）立项背景及目的意义</w:t>
            </w:r>
          </w:p>
          <w:p w14:paraId="16B90A09">
            <w:pPr>
              <w:adjustRightInd w:val="0"/>
              <w:snapToGrid w:val="0"/>
              <w:spacing w:line="360" w:lineRule="exact"/>
              <w:rPr>
                <w:rFonts w:hint="eastAsia" w:ascii="仿宋_GB2312" w:eastAsia="仿宋_GB2312"/>
                <w:sz w:val="28"/>
                <w:szCs w:val="28"/>
                <w:lang w:eastAsia="zh-CN"/>
              </w:rPr>
            </w:pPr>
            <w:r>
              <w:rPr>
                <w:rFonts w:hint="eastAsia" w:ascii="仿宋_GB2312" w:eastAsia="仿宋_GB2312"/>
                <w:sz w:val="28"/>
                <w:szCs w:val="28"/>
              </w:rPr>
              <w:t>随着我国社会经济、科技文化及城市建设快速发展，人们对自然资源保护、科学知识普及和城市生态构建认识的飞跃式的提高。植物园则是集植物迁地保护、战略植物资源储备、科学知识普及等功能于一体的资源场所。它联同博物馆、音乐厅一起，是现代都市的三大名片; 植物园是植物资源的基因库，是植物物种的诺亚方舟; 植物园是创建“国家生态园林城市”必要条件；湖北省各地建设植物园建设意义重大, 不仅是国内外进一步认识湖北的重要窗口，还是湖北省实施环境教育、历史实践、生态认知等素质教育的重要阵地。植物园成为城市建设的重要内容，而科普教育是植物园的重要功能和特征之一</w:t>
            </w:r>
            <w:r>
              <w:rPr>
                <w:rFonts w:hint="eastAsia" w:ascii="仿宋_GB2312" w:eastAsia="仿宋_GB2312"/>
                <w:sz w:val="28"/>
                <w:szCs w:val="28"/>
                <w:lang w:eastAsia="zh-CN"/>
              </w:rPr>
              <w:t>。</w:t>
            </w:r>
          </w:p>
          <w:p w14:paraId="0D10D469">
            <w:pPr>
              <w:adjustRightInd w:val="0"/>
              <w:snapToGrid w:val="0"/>
              <w:spacing w:line="360" w:lineRule="exact"/>
              <w:rPr>
                <w:rFonts w:hint="eastAsia" w:ascii="仿宋_GB2312" w:eastAsia="仿宋_GB2312"/>
                <w:sz w:val="28"/>
                <w:szCs w:val="28"/>
                <w:lang w:eastAsia="zh-CN"/>
              </w:rPr>
            </w:pPr>
          </w:p>
          <w:p w14:paraId="3D09AE3C">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植物园的建设与发展，对于我省生态文明建设和公民科技素质的提升意义深远。住房与城乡建设部响应生态文明建设号召，在已有“国家园林城市”考核标准基础上，提出了《国家生态园林城市分级考核标准》，明确要求国家生态园林城市必须拥有40公顷以上的植物园；2022年1月我省颁布《湖北省全民科学素质行动规划纲要实施方案（2021-2025年）》，指出到2025年，全省公民具备科学素质的比例应达到16%，须高于全国预期发展水平。植物园科普景观的设计与建设，将极大促进习近平总书记</w:t>
            </w:r>
            <w:bookmarkStart w:id="0" w:name="_GoBack"/>
            <w:bookmarkEnd w:id="0"/>
            <w:r>
              <w:rPr>
                <w:rFonts w:hint="eastAsia" w:ascii="仿宋_GB2312" w:eastAsia="仿宋_GB2312"/>
                <w:sz w:val="28"/>
                <w:szCs w:val="28"/>
              </w:rPr>
              <w:t>所提出的实现我国创新发展重要两翼的其中一翼——科学普及事业的发展，推动我省生态文明进步。</w:t>
            </w:r>
          </w:p>
          <w:p w14:paraId="7503D7B1">
            <w:pPr>
              <w:adjustRightInd w:val="0"/>
              <w:snapToGrid w:val="0"/>
              <w:spacing w:line="360" w:lineRule="exact"/>
              <w:rPr>
                <w:rFonts w:hint="eastAsia" w:ascii="仿宋_GB2312" w:eastAsia="仿宋_GB2312"/>
                <w:sz w:val="28"/>
                <w:szCs w:val="28"/>
              </w:rPr>
            </w:pPr>
          </w:p>
          <w:p w14:paraId="031A4A69">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然而，与当前植物园建设热潮相反的是，我省乃至全国范围内关于植物园科普教育</w:t>
            </w:r>
            <w:r>
              <w:rPr>
                <w:rFonts w:hint="eastAsia" w:ascii="仿宋_GB2312" w:eastAsia="仿宋_GB2312"/>
                <w:sz w:val="28"/>
                <w:szCs w:val="28"/>
                <w:lang w:val="en-US" w:eastAsia="zh-CN"/>
              </w:rPr>
              <w:t>景观如何建，其</w:t>
            </w:r>
            <w:r>
              <w:rPr>
                <w:rFonts w:hint="eastAsia" w:ascii="仿宋_GB2312" w:eastAsia="仿宋_GB2312"/>
                <w:sz w:val="28"/>
                <w:szCs w:val="28"/>
              </w:rPr>
              <w:t>功能特征</w:t>
            </w:r>
            <w:r>
              <w:rPr>
                <w:rFonts w:hint="eastAsia" w:ascii="仿宋_GB2312" w:eastAsia="仿宋_GB2312"/>
                <w:sz w:val="28"/>
                <w:szCs w:val="28"/>
                <w:lang w:val="en-US" w:eastAsia="zh-CN"/>
              </w:rPr>
              <w:t>如何体现等问题仍无据可依。</w:t>
            </w:r>
            <w:r>
              <w:rPr>
                <w:rFonts w:hint="eastAsia" w:ascii="仿宋_GB2312" w:eastAsia="仿宋_GB2312"/>
                <w:sz w:val="28"/>
                <w:szCs w:val="28"/>
              </w:rPr>
              <w:t>与之相关的国家标准、行业标准或地方标准处于空白，由此带来植物园科普景观设计缺少科学指导、审定缺乏合理依据，建成后的植物园往往丧失应有的</w:t>
            </w:r>
            <w:r>
              <w:rPr>
                <w:rFonts w:hint="eastAsia" w:ascii="仿宋_GB2312" w:eastAsia="仿宋_GB2312"/>
                <w:sz w:val="28"/>
                <w:szCs w:val="28"/>
                <w:lang w:val="en-US" w:eastAsia="zh-CN"/>
              </w:rPr>
              <w:t>科普教育</w:t>
            </w:r>
            <w:r>
              <w:rPr>
                <w:rFonts w:hint="eastAsia" w:ascii="仿宋_GB2312" w:eastAsia="仿宋_GB2312"/>
                <w:sz w:val="28"/>
                <w:szCs w:val="28"/>
              </w:rPr>
              <w:t>功能和特征。因此，为了进一步规范我省植物园设计工作，进一步推动我省植物园发展建设科学合理，减少重复投资和资源浪费，使植物园在我省未来的城市发展中真正发挥科学普及正确功能，实现环境教育真正价值，特制订本标准。</w:t>
            </w:r>
          </w:p>
          <w:p w14:paraId="64A6E1DB">
            <w:pPr>
              <w:adjustRightInd w:val="0"/>
              <w:snapToGrid w:val="0"/>
              <w:spacing w:line="360" w:lineRule="exact"/>
              <w:rPr>
                <w:rFonts w:hint="eastAsia" w:ascii="仿宋_GB2312" w:eastAsia="仿宋_GB2312"/>
                <w:sz w:val="28"/>
                <w:szCs w:val="28"/>
              </w:rPr>
            </w:pPr>
          </w:p>
          <w:p w14:paraId="55007525">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（二）我省及国内外现状</w:t>
            </w:r>
          </w:p>
          <w:p w14:paraId="585803D5">
            <w:pPr>
              <w:adjustRightInd w:val="0"/>
              <w:snapToGrid w:val="0"/>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当今，全世界植物园已经覆盖六大洲，总数超过2000座，在功能、专业领域和内容上逐步展现出综合型、交叉性和复杂性的变化趋势。国外植物园设计与建设虽然技术成熟、经验丰富，但在科普教育景观方面并没有专业且统一的标准。</w:t>
            </w:r>
          </w:p>
          <w:p w14:paraId="74647B6E">
            <w:pPr>
              <w:adjustRightInd w:val="0"/>
              <w:snapToGrid w:val="0"/>
              <w:spacing w:line="360" w:lineRule="exact"/>
              <w:rPr>
                <w:rFonts w:hint="eastAsia" w:ascii="仿宋_GB2312" w:eastAsia="仿宋_GB2312"/>
                <w:sz w:val="28"/>
                <w:szCs w:val="28"/>
              </w:rPr>
            </w:pPr>
          </w:p>
          <w:p w14:paraId="467479A1">
            <w:pPr>
              <w:adjustRightInd w:val="0"/>
              <w:snapToGrid w:val="0"/>
              <w:spacing w:line="3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我国植物园设计建设起步较晚，目前虽已建成各类植物园200多座，但对植物园专项设计的研究明显不足。至今为止，目前关于植物园设计及建设的书籍有余树勋教授的《植物园规划设计》、贺善安教授的《植物园学》、任海、段子渊的《科学植物园建设的理论与实践》，行业标准有《CJJ∕T 300-2019 植物园设计标准》，概括性介绍了植物园规划设计的相关知识。但对于植物园科普教育景观的专项设计未见有专业且全面的研究，我省乃至全国范围内关于植物园专项设计——科普景观设计与建设的国家标准、行业标准或地方标准仍然处于空白，由此带来的</w:t>
            </w:r>
            <w:r>
              <w:rPr>
                <w:rFonts w:hint="eastAsia" w:ascii="仿宋_GB2312" w:eastAsia="仿宋_GB2312"/>
                <w:sz w:val="28"/>
                <w:szCs w:val="28"/>
              </w:rPr>
              <w:t>结果是植物园科普景观建设无据可依，建成后的</w:t>
            </w:r>
            <w:r>
              <w:rPr>
                <w:rFonts w:hint="eastAsia" w:ascii="仿宋_GB2312" w:eastAsia="仿宋_GB2312"/>
                <w:sz w:val="28"/>
                <w:szCs w:val="28"/>
                <w:lang w:val="en-US" w:eastAsia="zh-CN"/>
              </w:rPr>
              <w:t>植物园园林</w:t>
            </w:r>
            <w:r>
              <w:rPr>
                <w:rFonts w:hint="eastAsia" w:ascii="仿宋_GB2312" w:eastAsia="仿宋_GB2312"/>
                <w:sz w:val="28"/>
                <w:szCs w:val="28"/>
              </w:rPr>
              <w:t>景观无法实现植物园科普教育真实功能，丧失了</w:t>
            </w:r>
            <w:r>
              <w:rPr>
                <w:rFonts w:hint="eastAsia" w:ascii="仿宋_GB2312" w:eastAsia="仿宋_GB2312"/>
                <w:sz w:val="28"/>
                <w:szCs w:val="28"/>
                <w:lang w:val="en-US" w:eastAsia="zh-CN"/>
              </w:rPr>
              <w:t>植物园景观</w:t>
            </w:r>
            <w:r>
              <w:rPr>
                <w:rFonts w:hint="eastAsia" w:ascii="仿宋_GB2312" w:eastAsia="仿宋_GB2312"/>
                <w:sz w:val="28"/>
                <w:szCs w:val="28"/>
              </w:rPr>
              <w:t>的基本特征</w:t>
            </w:r>
            <w:r>
              <w:rPr>
                <w:rFonts w:hint="eastAsia" w:ascii="仿宋_GB2312" w:eastAsia="仿宋_GB2312"/>
                <w:sz w:val="28"/>
                <w:szCs w:val="28"/>
                <w:lang w:val="en-US" w:eastAsia="zh-CN"/>
              </w:rPr>
              <w:t>之一</w:t>
            </w:r>
            <w:r>
              <w:rPr>
                <w:rFonts w:hint="eastAsia" w:ascii="仿宋_GB2312" w:eastAsia="仿宋_GB2312"/>
                <w:sz w:val="28"/>
                <w:szCs w:val="28"/>
              </w:rPr>
              <w:t>，与公园绿地等差异不显著，难以满足我国植物园建设热潮的技术需求。</w:t>
            </w:r>
            <w:r>
              <w:rPr>
                <w:rFonts w:hint="eastAsia" w:ascii="仿宋_GB2312" w:eastAsia="仿宋_GB2312"/>
                <w:sz w:val="28"/>
                <w:szCs w:val="28"/>
                <w:lang w:val="en-US" w:eastAsia="zh-CN"/>
              </w:rPr>
              <w:t>植物园科普</w:t>
            </w:r>
            <w:r>
              <w:rPr>
                <w:rFonts w:hint="eastAsia" w:ascii="仿宋_GB2312" w:eastAsia="仿宋_GB2312"/>
                <w:sz w:val="28"/>
                <w:szCs w:val="28"/>
              </w:rPr>
              <w:t>景观</w:t>
            </w:r>
            <w:r>
              <w:rPr>
                <w:rFonts w:hint="eastAsia" w:ascii="仿宋_GB2312" w:eastAsia="仿宋_GB2312"/>
                <w:sz w:val="28"/>
                <w:szCs w:val="28"/>
                <w:lang w:val="en-US" w:eastAsia="zh-CN"/>
              </w:rPr>
              <w:t>不仅具有艺术景观性，还</w:t>
            </w:r>
            <w:r>
              <w:rPr>
                <w:rFonts w:hint="eastAsia" w:ascii="仿宋_GB2312" w:eastAsia="仿宋_GB2312"/>
                <w:sz w:val="28"/>
                <w:szCs w:val="28"/>
              </w:rPr>
              <w:t>承载</w:t>
            </w:r>
            <w:r>
              <w:rPr>
                <w:rFonts w:hint="eastAsia" w:ascii="仿宋_GB2312" w:eastAsia="仿宋_GB2312"/>
                <w:sz w:val="28"/>
                <w:szCs w:val="28"/>
                <w:lang w:val="en-US" w:eastAsia="zh-CN"/>
              </w:rPr>
              <w:t>着</w:t>
            </w:r>
            <w:r>
              <w:rPr>
                <w:rFonts w:hint="eastAsia" w:ascii="仿宋_GB2312" w:eastAsia="仿宋_GB2312"/>
                <w:sz w:val="28"/>
                <w:szCs w:val="28"/>
              </w:rPr>
              <w:t>生态认知</w:t>
            </w:r>
            <w:r>
              <w:rPr>
                <w:rFonts w:hint="eastAsia" w:ascii="仿宋_GB2312" w:eastAsia="仿宋_GB2312"/>
                <w:sz w:val="28"/>
                <w:szCs w:val="28"/>
                <w:lang w:eastAsia="zh-CN"/>
              </w:rPr>
              <w:t>、</w:t>
            </w:r>
            <w:r>
              <w:rPr>
                <w:rFonts w:hint="eastAsia" w:ascii="仿宋_GB2312" w:eastAsia="仿宋_GB2312"/>
                <w:sz w:val="28"/>
                <w:szCs w:val="28"/>
              </w:rPr>
              <w:t>历史实践、环境教育内容，是</w:t>
            </w:r>
            <w:r>
              <w:rPr>
                <w:rFonts w:hint="eastAsia" w:ascii="仿宋_GB2312" w:eastAsia="仿宋_GB2312"/>
                <w:sz w:val="28"/>
                <w:szCs w:val="28"/>
                <w:lang w:val="en-US" w:eastAsia="zh-CN"/>
              </w:rPr>
              <w:t>科普</w:t>
            </w:r>
            <w:r>
              <w:rPr>
                <w:rFonts w:hint="eastAsia" w:ascii="仿宋_GB2312" w:eastAsia="仿宋_GB2312"/>
                <w:sz w:val="28"/>
                <w:szCs w:val="28"/>
              </w:rPr>
              <w:t>教育的极佳资源和载体</w:t>
            </w:r>
            <w:r>
              <w:rPr>
                <w:rFonts w:hint="eastAsia" w:ascii="仿宋_GB2312" w:eastAsia="仿宋_GB2312"/>
                <w:sz w:val="28"/>
                <w:szCs w:val="28"/>
                <w:lang w:eastAsia="zh-CN"/>
              </w:rPr>
              <w:t>。</w:t>
            </w:r>
            <w:r>
              <w:rPr>
                <w:rFonts w:hint="eastAsia" w:ascii="仿宋_GB2312" w:eastAsia="仿宋_GB2312"/>
                <w:sz w:val="28"/>
                <w:szCs w:val="28"/>
              </w:rPr>
              <w:t>通过其设计、建设和</w:t>
            </w:r>
            <w:r>
              <w:rPr>
                <w:rFonts w:hint="eastAsia" w:ascii="仿宋_GB2312" w:eastAsia="仿宋_GB2312"/>
                <w:sz w:val="28"/>
                <w:szCs w:val="28"/>
                <w:lang w:val="en-US" w:eastAsia="zh-CN"/>
              </w:rPr>
              <w:t>发展</w:t>
            </w:r>
            <w:r>
              <w:rPr>
                <w:rFonts w:hint="eastAsia" w:ascii="仿宋_GB2312" w:eastAsia="仿宋_GB2312"/>
                <w:sz w:val="28"/>
                <w:szCs w:val="28"/>
              </w:rPr>
              <w:t>，可极大</w:t>
            </w:r>
            <w:r>
              <w:rPr>
                <w:rFonts w:hint="eastAsia" w:ascii="仿宋_GB2312" w:eastAsia="仿宋_GB2312"/>
                <w:sz w:val="28"/>
                <w:szCs w:val="28"/>
                <w:lang w:val="en-US" w:eastAsia="zh-CN"/>
              </w:rPr>
              <w:t>提升我省植物园建设水平，积累</w:t>
            </w:r>
            <w:r>
              <w:rPr>
                <w:rFonts w:hint="eastAsia" w:ascii="仿宋_GB2312" w:eastAsia="仿宋_GB2312"/>
                <w:sz w:val="28"/>
                <w:szCs w:val="28"/>
              </w:rPr>
              <w:t>我省“国家生态园林城市”</w:t>
            </w:r>
            <w:r>
              <w:rPr>
                <w:rFonts w:hint="eastAsia" w:ascii="仿宋_GB2312" w:eastAsia="仿宋_GB2312"/>
                <w:sz w:val="28"/>
                <w:szCs w:val="28"/>
                <w:lang w:val="en-US" w:eastAsia="zh-CN"/>
              </w:rPr>
              <w:t>的生态条件，促进</w:t>
            </w:r>
            <w:r>
              <w:rPr>
                <w:rFonts w:hint="eastAsia" w:ascii="仿宋_GB2312" w:eastAsia="仿宋_GB2312"/>
                <w:sz w:val="28"/>
                <w:szCs w:val="28"/>
              </w:rPr>
              <w:t>公民科学素养指数的攀升。</w:t>
            </w:r>
          </w:p>
          <w:p w14:paraId="32B5FB8F">
            <w:pPr>
              <w:spacing w:line="440" w:lineRule="exact"/>
              <w:ind w:firstLine="480" w:firstLineChars="200"/>
              <w:rPr>
                <w:rFonts w:hint="eastAsia" w:ascii="仿宋_GB2312" w:eastAsia="仿宋_GB2312"/>
                <w:color w:val="000000"/>
                <w:sz w:val="24"/>
                <w:szCs w:val="24"/>
              </w:rPr>
            </w:pPr>
          </w:p>
          <w:p w14:paraId="5AFEDB79">
            <w:pPr>
              <w:adjustRightInd w:val="0"/>
              <w:snapToGrid w:val="0"/>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中国科学院武汉植物园长期致力于植物园设计、建设、管理的理论研究与技术实践，在植物园设计上具有60余年的宝贵理论基础和实践经验。其中，经过多年的积累和沉淀，在科普教育景观体系设计和建设上具有深厚的理论基础和宝贵的实践经验</w:t>
            </w:r>
            <w:r>
              <w:rPr>
                <w:rFonts w:hint="eastAsia" w:ascii="仿宋_GB2312" w:eastAsia="仿宋_GB2312"/>
                <w:sz w:val="28"/>
                <w:szCs w:val="28"/>
                <w:lang w:eastAsia="zh-CN"/>
              </w:rPr>
              <w:t>。</w:t>
            </w:r>
            <w:r>
              <w:rPr>
                <w:rFonts w:hint="eastAsia" w:ascii="仿宋_GB2312" w:eastAsia="仿宋_GB2312"/>
                <w:sz w:val="28"/>
                <w:szCs w:val="28"/>
                <w:lang w:val="en-US" w:eastAsia="zh-CN"/>
              </w:rPr>
              <w:t>植物园</w:t>
            </w:r>
            <w:r>
              <w:rPr>
                <w:rFonts w:hint="eastAsia" w:ascii="仿宋_GB2312" w:eastAsia="仿宋_GB2312"/>
                <w:sz w:val="28"/>
                <w:szCs w:val="28"/>
              </w:rPr>
              <w:t>具</w:t>
            </w:r>
            <w:r>
              <w:rPr>
                <w:rFonts w:hint="eastAsia" w:ascii="仿宋_GB2312" w:eastAsia="仿宋_GB2312"/>
                <w:sz w:val="28"/>
                <w:szCs w:val="28"/>
                <w:lang w:val="en-US" w:eastAsia="zh-CN"/>
              </w:rPr>
              <w:t>有一支</w:t>
            </w:r>
            <w:r>
              <w:rPr>
                <w:rFonts w:hint="eastAsia" w:ascii="仿宋_GB2312" w:eastAsia="仿宋_GB2312"/>
                <w:sz w:val="28"/>
                <w:szCs w:val="28"/>
              </w:rPr>
              <w:t>专业</w:t>
            </w:r>
            <w:r>
              <w:rPr>
                <w:rFonts w:hint="eastAsia" w:ascii="仿宋_GB2312" w:eastAsia="仿宋_GB2312"/>
                <w:sz w:val="28"/>
                <w:szCs w:val="28"/>
                <w:lang w:val="en-US" w:eastAsia="zh-CN"/>
              </w:rPr>
              <w:t>园林景观研究与设计</w:t>
            </w:r>
            <w:r>
              <w:rPr>
                <w:rFonts w:hint="eastAsia" w:ascii="仿宋_GB2312" w:eastAsia="仿宋_GB2312"/>
                <w:sz w:val="28"/>
                <w:szCs w:val="28"/>
              </w:rPr>
              <w:t>团队</w:t>
            </w:r>
            <w:r>
              <w:rPr>
                <w:rFonts w:hint="eastAsia" w:ascii="仿宋_GB2312" w:eastAsia="仿宋_GB2312"/>
                <w:sz w:val="28"/>
                <w:szCs w:val="28"/>
                <w:lang w:eastAsia="zh-CN"/>
              </w:rPr>
              <w:t>，</w:t>
            </w:r>
            <w:r>
              <w:rPr>
                <w:rFonts w:hint="eastAsia" w:ascii="仿宋_GB2312" w:eastAsia="仿宋_GB2312"/>
                <w:sz w:val="28"/>
                <w:szCs w:val="28"/>
              </w:rPr>
              <w:t>科普教育景观设计是其特色专项研究领域，曾经多次圆满完成各级含有科普设计或环境教育型景观专项的设计任务</w:t>
            </w:r>
            <w:r>
              <w:rPr>
                <w:rFonts w:hint="eastAsia" w:ascii="仿宋_GB2312" w:eastAsia="仿宋_GB2312"/>
                <w:sz w:val="28"/>
                <w:szCs w:val="28"/>
                <w:lang w:eastAsia="zh-CN"/>
              </w:rPr>
              <w:t>。</w:t>
            </w:r>
            <w:r>
              <w:rPr>
                <w:rFonts w:hint="eastAsia" w:ascii="仿宋_GB2312" w:eastAsia="仿宋_GB2312"/>
                <w:sz w:val="28"/>
                <w:szCs w:val="28"/>
              </w:rPr>
              <w:t>园区内本身具有一批有良好示范作用的科普景观，并在此基础上与中小学学校多次联合举办环境教育活动，收效良好。因此，</w:t>
            </w:r>
            <w:r>
              <w:rPr>
                <w:rFonts w:hint="eastAsia" w:ascii="仿宋_GB2312" w:eastAsia="仿宋_GB2312"/>
                <w:sz w:val="28"/>
                <w:szCs w:val="28"/>
                <w:lang w:val="en-US" w:eastAsia="zh-CN"/>
              </w:rPr>
              <w:t>由</w:t>
            </w:r>
            <w:r>
              <w:rPr>
                <w:rFonts w:hint="eastAsia" w:ascii="仿宋_GB2312" w:eastAsia="仿宋_GB2312"/>
                <w:sz w:val="28"/>
                <w:szCs w:val="28"/>
              </w:rPr>
              <w:t>中国科学院武汉植物园牵头，联合湖北省青少年科技教育协会共同研究和起草，共同制订满足我省</w:t>
            </w:r>
            <w:r>
              <w:rPr>
                <w:rFonts w:hint="eastAsia" w:ascii="仿宋_GB2312" w:eastAsia="仿宋_GB2312"/>
                <w:sz w:val="28"/>
                <w:szCs w:val="28"/>
                <w:lang w:val="en-US" w:eastAsia="zh-CN"/>
              </w:rPr>
              <w:t>植物园科普</w:t>
            </w:r>
            <w:r>
              <w:rPr>
                <w:rFonts w:hint="eastAsia" w:ascii="仿宋_GB2312" w:eastAsia="仿宋_GB2312"/>
                <w:sz w:val="28"/>
                <w:szCs w:val="28"/>
              </w:rPr>
              <w:t>景观设计与建设的地方标准，</w:t>
            </w:r>
            <w:r>
              <w:rPr>
                <w:rFonts w:hint="eastAsia" w:ascii="仿宋_GB2312" w:eastAsia="仿宋_GB2312"/>
                <w:sz w:val="28"/>
                <w:szCs w:val="28"/>
                <w:lang w:val="en-US" w:eastAsia="zh-CN"/>
              </w:rPr>
              <w:t>填补国内植物园科普景观设计及建设空白，</w:t>
            </w:r>
            <w:r>
              <w:rPr>
                <w:rFonts w:hint="eastAsia" w:ascii="仿宋_GB2312" w:eastAsia="仿宋_GB2312"/>
                <w:sz w:val="28"/>
                <w:szCs w:val="28"/>
              </w:rPr>
              <w:t>为我省</w:t>
            </w:r>
            <w:r>
              <w:rPr>
                <w:rFonts w:hint="eastAsia" w:ascii="仿宋_GB2312" w:eastAsia="仿宋_GB2312"/>
                <w:sz w:val="28"/>
                <w:szCs w:val="28"/>
                <w:lang w:val="en-US" w:eastAsia="zh-CN"/>
              </w:rPr>
              <w:t>植物园专项设计</w:t>
            </w:r>
            <w:r>
              <w:rPr>
                <w:rFonts w:hint="eastAsia" w:ascii="仿宋_GB2312" w:eastAsia="仿宋_GB2312"/>
                <w:sz w:val="28"/>
                <w:szCs w:val="28"/>
              </w:rPr>
              <w:t>提供</w:t>
            </w:r>
            <w:r>
              <w:rPr>
                <w:rFonts w:hint="eastAsia" w:ascii="仿宋_GB2312" w:eastAsia="仿宋_GB2312"/>
                <w:sz w:val="28"/>
                <w:szCs w:val="28"/>
                <w:lang w:val="en-US" w:eastAsia="zh-CN"/>
              </w:rPr>
              <w:t>科学依据</w:t>
            </w:r>
            <w:r>
              <w:rPr>
                <w:rFonts w:hint="eastAsia" w:ascii="仿宋_GB2312" w:eastAsia="仿宋_GB2312"/>
                <w:sz w:val="28"/>
                <w:szCs w:val="28"/>
              </w:rPr>
              <w:t>，为提升湖北省整体公民科学素养指数，</w:t>
            </w:r>
            <w:r>
              <w:rPr>
                <w:rFonts w:hint="eastAsia" w:ascii="仿宋_GB2312" w:eastAsia="仿宋_GB2312"/>
                <w:sz w:val="28"/>
                <w:szCs w:val="28"/>
                <w:lang w:val="en-US" w:eastAsia="zh-CN"/>
              </w:rPr>
              <w:t>为</w:t>
            </w:r>
            <w:r>
              <w:rPr>
                <w:rFonts w:hint="eastAsia" w:ascii="仿宋_GB2312" w:eastAsia="仿宋_GB2312"/>
                <w:sz w:val="28"/>
                <w:szCs w:val="28"/>
              </w:rPr>
              <w:t>完成“十四五”湖北省科学素质工作提供有力支撑。</w:t>
            </w:r>
          </w:p>
          <w:p w14:paraId="0FFC25CC">
            <w:pPr>
              <w:spacing w:line="440" w:lineRule="exact"/>
              <w:ind w:firstLine="480" w:firstLineChars="200"/>
              <w:rPr>
                <w:rFonts w:hint="eastAsia" w:ascii="仿宋_GB2312" w:eastAsia="仿宋_GB2312"/>
                <w:color w:val="000000"/>
                <w:sz w:val="24"/>
                <w:szCs w:val="24"/>
              </w:rPr>
            </w:pPr>
          </w:p>
          <w:p w14:paraId="728F2919">
            <w:pPr>
              <w:adjustRightInd w:val="0"/>
              <w:snapToGrid w:val="0"/>
              <w:spacing w:line="3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val="en-US" w:eastAsia="zh-CN"/>
              </w:rPr>
              <w:t>三</w:t>
            </w:r>
            <w:r>
              <w:rPr>
                <w:rFonts w:hint="eastAsia" w:ascii="仿宋_GB2312" w:eastAsia="仿宋_GB2312"/>
                <w:sz w:val="28"/>
                <w:szCs w:val="28"/>
              </w:rPr>
              <w:t>）主要技术内容</w:t>
            </w:r>
          </w:p>
          <w:p w14:paraId="22A4452D">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本文件规定了植物园科普景观设计的术语和定义、基本原则、总体设计、基础科普设施以及主体科普景观设计等内容。</w:t>
            </w:r>
          </w:p>
          <w:p w14:paraId="0B6722F3">
            <w:pPr>
              <w:spacing w:line="360" w:lineRule="exact"/>
              <w:ind w:firstLine="560" w:firstLineChars="200"/>
              <w:rPr>
                <w:rFonts w:hint="eastAsia" w:ascii="宋体" w:hAnsi="宋体" w:eastAsia="宋体" w:cs="宋体"/>
                <w:i/>
                <w:iCs/>
                <w:sz w:val="28"/>
                <w:szCs w:val="32"/>
              </w:rPr>
            </w:pPr>
            <w:r>
              <w:rPr>
                <w:rFonts w:hint="eastAsia" w:ascii="仿宋_GB2312" w:eastAsia="仿宋_GB2312"/>
                <w:sz w:val="28"/>
                <w:szCs w:val="28"/>
              </w:rPr>
              <w:t>本文件适用于综合性植物园、科研或教学性植物园、科普旅游性植物园、植物保护性植物园科普景观的规划、设计、建设和优化。</w:t>
            </w:r>
          </w:p>
          <w:p w14:paraId="077C732D">
            <w:pPr>
              <w:spacing w:line="360" w:lineRule="exact"/>
              <w:rPr>
                <w:rFonts w:ascii="方正仿宋_GBK" w:hAnsi="仿宋_GB2312" w:eastAsia="方正仿宋_GBK" w:cs="仿宋_GB2312"/>
                <w:sz w:val="28"/>
                <w:szCs w:val="32"/>
              </w:rPr>
            </w:pPr>
          </w:p>
        </w:tc>
      </w:tr>
      <w:tr w14:paraId="58ED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gridSpan w:val="4"/>
          </w:tcPr>
          <w:p w14:paraId="3162FAE9">
            <w:pPr>
              <w:adjustRightInd w:val="0"/>
              <w:snapToGrid w:val="0"/>
              <w:spacing w:line="360" w:lineRule="exact"/>
              <w:rPr>
                <w:rFonts w:hint="eastAsia" w:ascii="方正仿宋_GBK" w:eastAsia="方正仿宋_GBK"/>
                <w:color w:val="000000"/>
                <w:sz w:val="28"/>
                <w:szCs w:val="32"/>
              </w:rPr>
            </w:pPr>
            <w:r>
              <w:rPr>
                <w:rFonts w:hint="eastAsia" w:ascii="方正仿宋_GBK" w:eastAsia="方正仿宋_GBK"/>
                <w:color w:val="000000"/>
                <w:sz w:val="28"/>
                <w:szCs w:val="32"/>
              </w:rPr>
              <w:t>2.技术路线：</w:t>
            </w:r>
          </w:p>
          <w:p w14:paraId="3CDA2A28">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（包括主要技术指标、参数、公式、性能指标及要求、主要试验及试验方法、验证结果等依据或理由。）</w:t>
            </w:r>
          </w:p>
          <w:p w14:paraId="6FF72F11">
            <w:pPr>
              <w:spacing w:line="360" w:lineRule="exact"/>
              <w:ind w:firstLine="560" w:firstLineChars="200"/>
              <w:rPr>
                <w:rFonts w:hint="eastAsia" w:ascii="方正仿宋_GBK" w:hAnsi="宋体" w:eastAsia="方正仿宋_GBK"/>
                <w:i/>
                <w:iCs/>
                <w:color w:val="000000"/>
                <w:sz w:val="28"/>
                <w:szCs w:val="32"/>
              </w:rPr>
            </w:pPr>
            <w:r>
              <w:rPr>
                <w:rFonts w:hint="eastAsia" w:ascii="仿宋_GB2312" w:eastAsia="仿宋_GB2312"/>
                <w:sz w:val="28"/>
                <w:szCs w:val="28"/>
              </w:rPr>
              <w:drawing>
                <wp:anchor distT="0" distB="0" distL="114300" distR="114300" simplePos="0" relativeHeight="251659264" behindDoc="0" locked="0" layoutInCell="1" allowOverlap="1">
                  <wp:simplePos x="0" y="0"/>
                  <wp:positionH relativeFrom="column">
                    <wp:posOffset>-29210</wp:posOffset>
                  </wp:positionH>
                  <wp:positionV relativeFrom="paragraph">
                    <wp:posOffset>104140</wp:posOffset>
                  </wp:positionV>
                  <wp:extent cx="5271135" cy="2774950"/>
                  <wp:effectExtent l="0" t="0" r="5715"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1135" cy="2774950"/>
                          </a:xfrm>
                          <a:prstGeom prst="rect">
                            <a:avLst/>
                          </a:prstGeom>
                          <a:noFill/>
                          <a:ln>
                            <a:noFill/>
                          </a:ln>
                        </pic:spPr>
                      </pic:pic>
                    </a:graphicData>
                  </a:graphic>
                </wp:anchor>
              </w:drawing>
            </w:r>
          </w:p>
          <w:p w14:paraId="448A93AF">
            <w:pPr>
              <w:adjustRightInd w:val="0"/>
              <w:snapToGrid w:val="0"/>
              <w:spacing w:line="360" w:lineRule="exact"/>
              <w:jc w:val="center"/>
              <w:rPr>
                <w:rFonts w:hint="default" w:ascii="仿宋_GB2312" w:eastAsia="仿宋_GB2312"/>
                <w:sz w:val="28"/>
                <w:szCs w:val="28"/>
                <w:lang w:val="en-US"/>
              </w:rPr>
            </w:pPr>
            <w:r>
              <w:rPr>
                <w:rFonts w:hint="eastAsia" w:ascii="仿宋_GB2312" w:eastAsia="仿宋_GB2312"/>
                <w:sz w:val="28"/>
                <w:szCs w:val="28"/>
                <w:lang w:val="en-US" w:eastAsia="zh-CN"/>
              </w:rPr>
              <w:t>标准制定技术路线</w:t>
            </w:r>
          </w:p>
          <w:p w14:paraId="59F8805F">
            <w:pPr>
              <w:spacing w:line="360" w:lineRule="exact"/>
              <w:ind w:firstLine="560" w:firstLineChars="200"/>
              <w:rPr>
                <w:rFonts w:hint="eastAsia" w:ascii="方正仿宋_GBK" w:hAnsi="仿宋_GB2312" w:eastAsia="方正仿宋_GBK" w:cs="仿宋_GB2312"/>
                <w:sz w:val="28"/>
                <w:szCs w:val="32"/>
              </w:rPr>
            </w:pPr>
          </w:p>
          <w:p w14:paraId="28D2A9AF">
            <w:pPr>
              <w:spacing w:line="360" w:lineRule="exact"/>
              <w:ind w:firstLine="560" w:firstLineChars="200"/>
              <w:rPr>
                <w:rFonts w:ascii="方正仿宋_GBK" w:hAnsi="仿宋_GB2312" w:eastAsia="方正仿宋_GBK" w:cs="仿宋_GB2312"/>
                <w:sz w:val="28"/>
                <w:szCs w:val="32"/>
              </w:rPr>
            </w:pPr>
          </w:p>
          <w:p w14:paraId="6C4F816B">
            <w:pPr>
              <w:spacing w:line="360" w:lineRule="exact"/>
              <w:ind w:firstLine="420" w:firstLineChars="200"/>
              <w:rPr>
                <w:rFonts w:ascii="方正仿宋_GBK" w:hAnsi="仿宋_GB2312" w:eastAsia="方正仿宋_GBK" w:cs="仿宋_GB2312"/>
                <w:szCs w:val="32"/>
              </w:rPr>
            </w:pPr>
          </w:p>
        </w:tc>
      </w:tr>
      <w:tr w14:paraId="58F3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gridSpan w:val="4"/>
          </w:tcPr>
          <w:p w14:paraId="719F5C9C">
            <w:pPr>
              <w:numPr>
                <w:ilvl w:val="0"/>
                <w:numId w:val="1"/>
              </w:numPr>
              <w:adjustRightInd w:val="0"/>
              <w:snapToGrid w:val="0"/>
              <w:spacing w:line="360" w:lineRule="exact"/>
              <w:rPr>
                <w:rFonts w:hint="eastAsia" w:ascii="方正仿宋_GBK" w:eastAsia="方正仿宋_GBK"/>
                <w:color w:val="000000"/>
                <w:sz w:val="28"/>
                <w:szCs w:val="28"/>
              </w:rPr>
            </w:pPr>
            <w:r>
              <w:rPr>
                <w:rFonts w:hint="eastAsia" w:ascii="方正仿宋_GBK" w:eastAsia="方正仿宋_GBK"/>
                <w:color w:val="000000"/>
                <w:sz w:val="28"/>
                <w:szCs w:val="28"/>
              </w:rPr>
              <w:t>标准比对：</w:t>
            </w:r>
          </w:p>
          <w:p w14:paraId="417971A7">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（包括采用国际标准情况，相关领域国内外发展现状和趋势,与国际标准对应关系及国外有关技术法规情况，与国家标准、行业标准等上位标准的比对情况。）</w:t>
            </w:r>
          </w:p>
          <w:p w14:paraId="25DFAD59">
            <w:pPr>
              <w:adjustRightInd w:val="0"/>
              <w:snapToGrid w:val="0"/>
              <w:spacing w:line="360" w:lineRule="exact"/>
              <w:rPr>
                <w:rFonts w:hint="eastAsia" w:ascii="仿宋_GB2312" w:eastAsia="仿宋_GB2312"/>
                <w:sz w:val="28"/>
                <w:szCs w:val="28"/>
                <w:lang w:val="zh-TW"/>
              </w:rPr>
            </w:pPr>
            <w:r>
              <w:rPr>
                <w:rFonts w:hint="eastAsia" w:ascii="仿宋_GB2312" w:eastAsia="仿宋_GB2312"/>
                <w:sz w:val="28"/>
                <w:szCs w:val="28"/>
                <w:lang w:val="zh-TW"/>
              </w:rPr>
              <w:t>未查询到与本文件内容相关的国家标准、行业标准和湖北省地方标准。</w:t>
            </w:r>
          </w:p>
          <w:p w14:paraId="225093B9">
            <w:pPr>
              <w:spacing w:line="360" w:lineRule="exact"/>
              <w:ind w:firstLine="560" w:firstLineChars="200"/>
              <w:rPr>
                <w:rFonts w:hint="eastAsia" w:ascii="方正仿宋_GBK" w:hAnsi="仿宋_GB2312" w:eastAsia="方正仿宋_GBK" w:cs="仿宋_GB2312"/>
                <w:i/>
                <w:iCs/>
                <w:sz w:val="28"/>
                <w:szCs w:val="32"/>
              </w:rPr>
            </w:pPr>
          </w:p>
          <w:p w14:paraId="49BF24B4">
            <w:pPr>
              <w:adjustRightInd w:val="0"/>
              <w:snapToGrid w:val="0"/>
              <w:spacing w:line="360" w:lineRule="exact"/>
              <w:ind w:firstLine="555"/>
              <w:rPr>
                <w:rFonts w:ascii="方正仿宋_GBK" w:hAnsi="仿宋_GB2312" w:eastAsia="方正仿宋_GBK" w:cs="仿宋_GB2312"/>
                <w:sz w:val="28"/>
                <w:szCs w:val="32"/>
              </w:rPr>
            </w:pPr>
          </w:p>
          <w:p w14:paraId="1C3FA8C2">
            <w:pPr>
              <w:adjustRightInd w:val="0"/>
              <w:snapToGrid w:val="0"/>
              <w:spacing w:line="360" w:lineRule="exact"/>
              <w:ind w:firstLine="555"/>
              <w:rPr>
                <w:rFonts w:ascii="方正仿宋_GBK" w:hAnsi="仿宋_GB2312" w:eastAsia="方正仿宋_GBK" w:cs="仿宋_GB2312"/>
                <w:sz w:val="28"/>
                <w:szCs w:val="32"/>
              </w:rPr>
            </w:pPr>
          </w:p>
          <w:p w14:paraId="0E65C2B0">
            <w:pPr>
              <w:adjustRightInd w:val="0"/>
              <w:snapToGrid w:val="0"/>
              <w:spacing w:line="360" w:lineRule="exact"/>
              <w:rPr>
                <w:rFonts w:ascii="方正仿宋_GBK" w:eastAsia="方正仿宋_GBK"/>
                <w:color w:val="000000"/>
                <w:sz w:val="28"/>
                <w:szCs w:val="32"/>
              </w:rPr>
            </w:pPr>
          </w:p>
        </w:tc>
      </w:tr>
      <w:tr w14:paraId="5FE0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8" w:hRule="atLeast"/>
          <w:jc w:val="center"/>
        </w:trPr>
        <w:tc>
          <w:tcPr>
            <w:tcW w:w="5000" w:type="pct"/>
            <w:gridSpan w:val="4"/>
          </w:tcPr>
          <w:p w14:paraId="1129D346">
            <w:pPr>
              <w:numPr>
                <w:ilvl w:val="0"/>
                <w:numId w:val="1"/>
              </w:numPr>
              <w:adjustRightInd w:val="0"/>
              <w:snapToGrid w:val="0"/>
              <w:spacing w:line="360" w:lineRule="exact"/>
              <w:rPr>
                <w:rFonts w:hint="eastAsia" w:ascii="方正仿宋_GBK" w:eastAsia="方正仿宋_GBK"/>
                <w:color w:val="000000"/>
                <w:sz w:val="28"/>
                <w:szCs w:val="28"/>
              </w:rPr>
            </w:pPr>
            <w:r>
              <w:rPr>
                <w:rFonts w:hint="eastAsia" w:ascii="方正仿宋_GBK" w:eastAsia="方正仿宋_GBK"/>
                <w:color w:val="000000"/>
                <w:sz w:val="28"/>
                <w:szCs w:val="28"/>
              </w:rPr>
              <w:t>风险分析：</w:t>
            </w:r>
          </w:p>
          <w:p w14:paraId="1BFFA3C0">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（分析标准可能涉及的利益相关方及标准实施可能造成的影响、可能出现的重大意见分歧等，以及在标准制(修)订过程中，出现的重大意见分歧处理情况。）</w:t>
            </w:r>
          </w:p>
          <w:p w14:paraId="5848B59D">
            <w:pPr>
              <w:adjustRightInd w:val="0"/>
              <w:snapToGrid w:val="0"/>
              <w:spacing w:line="36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无</w:t>
            </w:r>
          </w:p>
          <w:p w14:paraId="6C0E42DA">
            <w:pPr>
              <w:spacing w:line="360" w:lineRule="exact"/>
              <w:ind w:firstLine="646"/>
              <w:rPr>
                <w:rFonts w:ascii="方正仿宋_GBK" w:hAnsi="仿宋_GB2312" w:eastAsia="方正仿宋_GBK" w:cs="仿宋_GB2312"/>
                <w:sz w:val="28"/>
                <w:szCs w:val="32"/>
              </w:rPr>
            </w:pPr>
          </w:p>
          <w:p w14:paraId="0420F536">
            <w:pPr>
              <w:spacing w:line="360" w:lineRule="exact"/>
              <w:rPr>
                <w:rFonts w:ascii="方正仿宋_GBK" w:hAnsi="仿宋_GB2312" w:eastAsia="方正仿宋_GBK" w:cs="仿宋_GB2312"/>
                <w:sz w:val="28"/>
                <w:szCs w:val="32"/>
              </w:rPr>
            </w:pPr>
          </w:p>
        </w:tc>
      </w:tr>
      <w:tr w14:paraId="2112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9" w:hRule="atLeast"/>
          <w:jc w:val="center"/>
        </w:trPr>
        <w:tc>
          <w:tcPr>
            <w:tcW w:w="5000" w:type="pct"/>
            <w:gridSpan w:val="4"/>
          </w:tcPr>
          <w:p w14:paraId="0C70C26B">
            <w:pPr>
              <w:adjustRightInd w:val="0"/>
              <w:snapToGrid w:val="0"/>
              <w:spacing w:line="360" w:lineRule="exact"/>
              <w:rPr>
                <w:rFonts w:ascii="方正仿宋_GBK" w:hAnsi="仿宋_GB2312" w:eastAsia="方正仿宋_GBK" w:cs="仿宋_GB2312"/>
                <w:kern w:val="2"/>
                <w:sz w:val="28"/>
                <w:szCs w:val="32"/>
              </w:rPr>
            </w:pPr>
            <w:r>
              <w:rPr>
                <w:rFonts w:hint="eastAsia" w:ascii="方正仿宋_GBK" w:eastAsia="方正仿宋_GBK"/>
                <w:color w:val="000000"/>
                <w:sz w:val="28"/>
                <w:szCs w:val="28"/>
              </w:rPr>
              <w:t>5.宣贯实施计划：</w:t>
            </w:r>
          </w:p>
          <w:p w14:paraId="56E55267">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①标准草拟及推进：由中国科学院武汉植物园、湖北省青少年科技教育协会等从事科普工作的理论研究骨干和实践创新业务骨干组成项目起草组，完成项目起草、技术评审、征求意见修改等。</w:t>
            </w:r>
          </w:p>
          <w:p w14:paraId="42A99A84">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②基于各园联动：基于武汉植物园与我省多个科普基地及植物园长期建立的良好关系，结合我省各地建设植物园及科普景观的实际需求，不定期开展景观规划及工程技术培训会，进行实际培训和沟通指导。</w:t>
            </w:r>
          </w:p>
          <w:p w14:paraId="483E066A">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③基于网络宣贯：成立专项小组，在网络开辟科普景观设计主题版块，进行科普景观设计技术要点的科普阐释和网络宣教工作。</w:t>
            </w:r>
          </w:p>
          <w:p w14:paraId="4A44EE6D">
            <w:pPr>
              <w:pStyle w:val="4"/>
              <w:widowControl w:val="0"/>
              <w:spacing w:before="0" w:beforeAutospacing="0" w:after="0" w:afterAutospacing="0" w:line="360" w:lineRule="exact"/>
              <w:ind w:firstLine="560" w:firstLineChars="200"/>
              <w:jc w:val="both"/>
              <w:rPr>
                <w:rFonts w:ascii="方正仿宋_GBK" w:eastAsia="方正仿宋_GBK"/>
                <w:color w:val="000000"/>
                <w:sz w:val="28"/>
                <w:szCs w:val="28"/>
              </w:rPr>
            </w:pPr>
          </w:p>
        </w:tc>
      </w:tr>
      <w:tr w14:paraId="65CB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1" w:hRule="atLeast"/>
          <w:jc w:val="center"/>
        </w:trPr>
        <w:tc>
          <w:tcPr>
            <w:tcW w:w="5000" w:type="pct"/>
            <w:gridSpan w:val="4"/>
          </w:tcPr>
          <w:p w14:paraId="3DACEE0A">
            <w:pPr>
              <w:pStyle w:val="4"/>
              <w:widowControl w:val="0"/>
              <w:spacing w:before="0" w:beforeAutospacing="0" w:after="0" w:afterAutospacing="0" w:line="360" w:lineRule="exact"/>
              <w:jc w:val="both"/>
              <w:rPr>
                <w:rFonts w:hint="eastAsia" w:ascii="方正仿宋_GBK" w:hAnsi="仿宋_GB2312" w:eastAsia="方正仿宋_GBK" w:cs="仿宋_GB2312"/>
                <w:kern w:val="2"/>
                <w:sz w:val="28"/>
                <w:szCs w:val="32"/>
              </w:rPr>
            </w:pPr>
            <w:r>
              <w:rPr>
                <w:rFonts w:hint="eastAsia" w:ascii="方正仿宋_GBK" w:hAnsi="仿宋_GB2312" w:eastAsia="方正仿宋_GBK" w:cs="仿宋_GB2312"/>
                <w:kern w:val="2"/>
                <w:sz w:val="28"/>
                <w:szCs w:val="32"/>
              </w:rPr>
              <w:t>6.专家组：</w:t>
            </w:r>
          </w:p>
          <w:p w14:paraId="5E5F6A69">
            <w:pPr>
              <w:spacing w:line="360" w:lineRule="exact"/>
              <w:rPr>
                <w:rFonts w:hint="eastAsia" w:ascii="方正仿宋_GBK" w:hAnsi="宋体" w:eastAsia="方正仿宋_GBK"/>
                <w:i/>
                <w:iCs/>
                <w:color w:val="000000"/>
                <w:sz w:val="28"/>
                <w:szCs w:val="32"/>
              </w:rPr>
            </w:pPr>
            <w:r>
              <w:rPr>
                <w:rFonts w:hint="eastAsia" w:ascii="方正仿宋_GBK" w:hAnsi="仿宋_GB2312" w:eastAsia="方正仿宋_GBK" w:cs="仿宋_GB2312"/>
                <w:i/>
                <w:iCs/>
                <w:sz w:val="28"/>
                <w:szCs w:val="32"/>
              </w:rPr>
              <w:t>（</w:t>
            </w:r>
            <w:r>
              <w:rPr>
                <w:rFonts w:hint="eastAsia" w:ascii="方正仿宋_GBK" w:hAnsi="宋体" w:eastAsia="方正仿宋_GBK"/>
                <w:i/>
                <w:iCs/>
                <w:color w:val="000000"/>
                <w:sz w:val="28"/>
                <w:szCs w:val="32"/>
              </w:rPr>
              <w:t>标准主要编制研制人员、职责分工等情况，包括姓名、单位、职称职务、专业、联系方式等）</w:t>
            </w:r>
          </w:p>
          <w:p w14:paraId="3DDE1CC1">
            <w:pPr>
              <w:pStyle w:val="4"/>
              <w:widowControl w:val="0"/>
              <w:spacing w:before="0" w:beforeAutospacing="0" w:after="0" w:afterAutospacing="0" w:line="360" w:lineRule="exact"/>
              <w:ind w:firstLine="560" w:firstLineChars="200"/>
              <w:jc w:val="both"/>
              <w:rPr>
                <w:rFonts w:ascii="方正仿宋_GBK" w:hAnsi="仿宋_GB2312" w:eastAsia="方正仿宋_GBK" w:cs="仿宋_GB2312"/>
                <w:kern w:val="2"/>
                <w:sz w:val="28"/>
                <w:szCs w:val="32"/>
              </w:rPr>
            </w:pPr>
          </w:p>
          <w:p w14:paraId="1B86D775">
            <w:pPr>
              <w:pStyle w:val="4"/>
              <w:widowControl w:val="0"/>
              <w:spacing w:before="0" w:beforeAutospacing="0" w:after="0" w:afterAutospacing="0" w:line="360" w:lineRule="exact"/>
              <w:ind w:firstLine="560" w:firstLineChars="200"/>
              <w:jc w:val="both"/>
              <w:rPr>
                <w:rFonts w:ascii="方正仿宋_GBK" w:hAnsi="仿宋_GB2312" w:eastAsia="方正仿宋_GBK" w:cs="仿宋_GB2312"/>
                <w:kern w:val="2"/>
                <w:sz w:val="28"/>
                <w:szCs w:val="32"/>
              </w:rPr>
            </w:pPr>
          </w:p>
          <w:p w14:paraId="43065B10">
            <w:pPr>
              <w:pStyle w:val="4"/>
              <w:widowControl w:val="0"/>
              <w:spacing w:before="0" w:beforeAutospacing="0" w:after="0" w:afterAutospacing="0" w:line="360" w:lineRule="exact"/>
              <w:ind w:firstLine="560" w:firstLineChars="200"/>
              <w:jc w:val="both"/>
              <w:rPr>
                <w:rFonts w:ascii="方正仿宋_GBK" w:hAnsi="仿宋_GB2312" w:eastAsia="方正仿宋_GBK" w:cs="仿宋_GB2312"/>
                <w:kern w:val="2"/>
                <w:sz w:val="28"/>
                <w:szCs w:val="32"/>
              </w:rPr>
            </w:pPr>
          </w:p>
          <w:p w14:paraId="5F707C03">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133F416F">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16A0448B">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7F0F2E7E">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3EFABE52">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14BCB52B">
            <w:pPr>
              <w:pStyle w:val="4"/>
              <w:widowControl w:val="0"/>
              <w:spacing w:before="0" w:beforeAutospacing="0" w:after="0" w:afterAutospacing="0" w:line="360" w:lineRule="exact"/>
              <w:jc w:val="both"/>
              <w:rPr>
                <w:rFonts w:ascii="方正仿宋_GBK" w:hAnsi="仿宋_GB2312" w:eastAsia="方正仿宋_GBK" w:cs="仿宋_GB2312"/>
                <w:sz w:val="28"/>
                <w:szCs w:val="32"/>
              </w:rPr>
            </w:pPr>
          </w:p>
        </w:tc>
      </w:tr>
    </w:tbl>
    <w:p w14:paraId="38B0E631">
      <w:pPr>
        <w:adjustRightInd w:val="0"/>
        <w:snapToGrid w:val="0"/>
        <w:spacing w:line="400" w:lineRule="exact"/>
        <w:rPr>
          <w:rFonts w:hint="eastAsia" w:ascii="方正仿宋_GBK" w:eastAsia="方正仿宋_GBK"/>
          <w:color w:val="000000"/>
          <w:sz w:val="28"/>
          <w:szCs w:val="28"/>
        </w:rPr>
      </w:pPr>
      <w:r>
        <w:rPr>
          <w:rFonts w:hint="eastAsia" w:ascii="方正仿宋_GBK" w:eastAsia="方正仿宋_GBK"/>
          <w:b/>
          <w:color w:val="000000"/>
          <w:sz w:val="28"/>
          <w:szCs w:val="28"/>
        </w:rPr>
        <w:t>注：</w:t>
      </w:r>
      <w:r>
        <w:rPr>
          <w:rFonts w:hint="eastAsia" w:ascii="方正仿宋_GBK" w:eastAsia="方正仿宋_GBK"/>
          <w:color w:val="000000"/>
          <w:sz w:val="28"/>
          <w:szCs w:val="28"/>
        </w:rPr>
        <w:t>此表可根据内容多少调整格式，填写时删除斜体的填写说明。</w:t>
      </w:r>
    </w:p>
    <w:p w14:paraId="770D48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方正小标宋简体">
    <w:altName w:val="CESI小标宋-GB13000"/>
    <w:panose1 w:val="03000509000000000000"/>
    <w:charset w:val="86"/>
    <w:family w:val="script"/>
    <w:pitch w:val="default"/>
    <w:sig w:usb0="00000000" w:usb1="00000000" w:usb2="00000010" w:usb3="00000000" w:csb0="00040000" w:csb1="00000000"/>
  </w:font>
  <w:font w:name="CESI小标宋-GB13000">
    <w:panose1 w:val="02000500000000000000"/>
    <w:charset w:val="86"/>
    <w:family w:val="auto"/>
    <w:pitch w:val="default"/>
    <w:sig w:usb0="800002BF" w:usb1="18CF7CF8"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B11E3"/>
    <w:multiLevelType w:val="singleLevel"/>
    <w:tmpl w:val="2CAB11E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62"/>
    <w:rsid w:val="003C79FD"/>
    <w:rsid w:val="009312AA"/>
    <w:rsid w:val="00B85962"/>
    <w:rsid w:val="00DD5C5D"/>
    <w:rsid w:val="00E567D8"/>
    <w:rsid w:val="0A586566"/>
    <w:rsid w:val="0A634F0B"/>
    <w:rsid w:val="12DE7825"/>
    <w:rsid w:val="1CF404E7"/>
    <w:rsid w:val="1FF02946"/>
    <w:rsid w:val="233E0F44"/>
    <w:rsid w:val="24042E63"/>
    <w:rsid w:val="269E443C"/>
    <w:rsid w:val="29D07A70"/>
    <w:rsid w:val="2D3622E0"/>
    <w:rsid w:val="2F561738"/>
    <w:rsid w:val="33296443"/>
    <w:rsid w:val="33900270"/>
    <w:rsid w:val="347D6A46"/>
    <w:rsid w:val="3A6F5083"/>
    <w:rsid w:val="3BFA1D6D"/>
    <w:rsid w:val="3C8B3CCA"/>
    <w:rsid w:val="3ED96222"/>
    <w:rsid w:val="41AF3FB7"/>
    <w:rsid w:val="46B53E1D"/>
    <w:rsid w:val="492139EC"/>
    <w:rsid w:val="4CED6D2C"/>
    <w:rsid w:val="4D40640B"/>
    <w:rsid w:val="4D9A1B99"/>
    <w:rsid w:val="515D724C"/>
    <w:rsid w:val="5233653E"/>
    <w:rsid w:val="5393159C"/>
    <w:rsid w:val="54092BD2"/>
    <w:rsid w:val="568E6439"/>
    <w:rsid w:val="56B22127"/>
    <w:rsid w:val="5B353327"/>
    <w:rsid w:val="5E5166CA"/>
    <w:rsid w:val="724A3704"/>
    <w:rsid w:val="744A450D"/>
    <w:rsid w:val="768076F4"/>
    <w:rsid w:val="76AF3B36"/>
    <w:rsid w:val="7A3E58FC"/>
    <w:rsid w:val="7BEA7236"/>
    <w:rsid w:val="7D20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2561</Words>
  <Characters>2597</Characters>
  <Lines>3</Lines>
  <Paragraphs>1</Paragraphs>
  <TotalTime>6</TotalTime>
  <ScaleCrop>false</ScaleCrop>
  <LinksUpToDate>false</LinksUpToDate>
  <CharactersWithSpaces>2614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2021-04-15T09:23:00Z</dcterms:created>
  <dc:creator>邵璇</dc:creator>
  <cp:lastModifiedBy>依可</cp:lastModifiedBy>
  <dcterms:modified xsi:type="dcterms:W3CDTF">2026-01-14T16:09:10Z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B750FACDB6414540913E9954DDF6A3D7_13</vt:lpwstr>
  </property>
</Properties>
</file>